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00F" w:rsidRDefault="0014600F" w:rsidP="0014600F">
      <w:pPr>
        <w:spacing w:line="640" w:lineRule="exact"/>
        <w:rPr>
          <w:rFonts w:ascii="黑体" w:eastAsia="黑体" w:hAnsi="黑体" w:cs="黑体" w:hint="eastAsia"/>
          <w:color w:val="000000"/>
          <w:sz w:val="32"/>
          <w:szCs w:val="32"/>
        </w:rPr>
      </w:pPr>
      <w:r>
        <w:rPr>
          <w:rFonts w:ascii="黑体" w:eastAsia="黑体" w:hAnsi="黑体" w:cs="黑体" w:hint="eastAsia"/>
          <w:color w:val="000000"/>
          <w:sz w:val="32"/>
          <w:szCs w:val="32"/>
        </w:rPr>
        <w:t>附1</w:t>
      </w:r>
    </w:p>
    <w:p w:rsidR="0014600F" w:rsidRDefault="0014600F" w:rsidP="0014600F">
      <w:pPr>
        <w:spacing w:line="640" w:lineRule="exact"/>
        <w:rPr>
          <w:rFonts w:ascii="黑体" w:eastAsia="黑体" w:hAnsi="黑体" w:cs="黑体" w:hint="eastAsia"/>
          <w:color w:val="000000"/>
          <w:sz w:val="32"/>
          <w:szCs w:val="32"/>
        </w:rPr>
      </w:pPr>
    </w:p>
    <w:p w:rsidR="0014600F" w:rsidRDefault="0014600F" w:rsidP="0014600F">
      <w:pPr>
        <w:snapToGrid w:val="0"/>
        <w:spacing w:line="640" w:lineRule="exact"/>
        <w:jc w:val="center"/>
        <w:rPr>
          <w:rFonts w:ascii="方正小标宋简体" w:eastAsia="方正小标宋简体" w:hAnsi="方正小标宋简体" w:cs="方正小标宋简体" w:hint="eastAsia"/>
          <w:bCs/>
          <w:color w:val="000000"/>
          <w:sz w:val="44"/>
          <w:szCs w:val="44"/>
        </w:rPr>
      </w:pPr>
      <w:r>
        <w:rPr>
          <w:rFonts w:ascii="方正小标宋简体" w:eastAsia="方正小标宋简体" w:hAnsi="方正小标宋简体" w:cs="方正小标宋简体" w:hint="eastAsia"/>
          <w:bCs/>
          <w:color w:val="000000"/>
          <w:sz w:val="44"/>
          <w:szCs w:val="44"/>
        </w:rPr>
        <w:t>2023年民政政策理论研究选题</w:t>
      </w:r>
    </w:p>
    <w:p w:rsidR="0014600F" w:rsidRDefault="0014600F" w:rsidP="0014600F">
      <w:pPr>
        <w:spacing w:line="600" w:lineRule="exact"/>
        <w:ind w:firstLineChars="200" w:firstLine="640"/>
        <w:rPr>
          <w:rFonts w:ascii="方正仿宋_GBK" w:eastAsia="方正仿宋_GBK" w:hAnsi="方正仿宋_GBK" w:cs="方正仿宋_GBK" w:hint="eastAsia"/>
          <w:b/>
          <w:bCs/>
          <w:color w:val="000000"/>
          <w:sz w:val="32"/>
          <w:szCs w:val="32"/>
        </w:rPr>
      </w:pP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民政在中国式现代化建设中的功能</w:t>
      </w:r>
      <w:bookmarkStart w:id="0" w:name="_GoBack"/>
      <w:bookmarkEnd w:id="0"/>
      <w:r w:rsidRPr="0014600F">
        <w:rPr>
          <w:rFonts w:ascii="FangSong" w:eastAsia="FangSong" w:hAnsi="FangSong" w:cs="方正仿宋_GBK" w:hint="eastAsia"/>
          <w:sz w:val="32"/>
          <w:szCs w:val="32"/>
        </w:rPr>
        <w:t>定位、职责任务、战略要求和发展方向研究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扎实推进共同富裕中民政职能作用、主要任务和思路措施研究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新时代加强和改进党对民政工作的领导研究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建立健全加强基层民政工作的长效机制研究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民政监管的难点堵点及破解策略研究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全国民政网上政务服务能力评估研究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中国式现代化视域中的社会组织发展道路研究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社会组织助力社会事业建设研究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社会组织参与社会治理的制度、实践和发展思路研究</w:t>
      </w:r>
    </w:p>
    <w:p w:rsidR="0014600F" w:rsidRPr="0014600F" w:rsidRDefault="0014600F" w:rsidP="0014600F">
      <w:pPr>
        <w:numPr>
          <w:ilvl w:val="0"/>
          <w:numId w:val="1"/>
        </w:numPr>
        <w:tabs>
          <w:tab w:val="clear"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我国国际性社会组织参与全球治理研究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社会组织协商的实践探索与发展路径研究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行业协会商会服务构建新发展格局研究</w:t>
      </w:r>
    </w:p>
    <w:p w:rsidR="0014600F" w:rsidRPr="0014600F" w:rsidRDefault="0014600F" w:rsidP="0014600F">
      <w:pPr>
        <w:numPr>
          <w:ilvl w:val="0"/>
          <w:numId w:val="1"/>
        </w:numPr>
        <w:tabs>
          <w:tab w:val="clear" w:pos="425"/>
        </w:tabs>
        <w:spacing w:line="600" w:lineRule="exact"/>
        <w:ind w:left="0" w:firstLineChars="200" w:firstLine="616"/>
        <w:rPr>
          <w:rFonts w:ascii="FangSong" w:eastAsia="FangSong" w:hAnsi="FangSong" w:cs="方正仿宋_GBK" w:hint="eastAsia"/>
          <w:spacing w:val="-6"/>
          <w:sz w:val="32"/>
          <w:szCs w:val="32"/>
        </w:rPr>
      </w:pPr>
      <w:r w:rsidRPr="0014600F">
        <w:rPr>
          <w:rFonts w:ascii="FangSong" w:eastAsia="FangSong" w:hAnsi="FangSong" w:cs="方正仿宋_GBK" w:hint="eastAsia"/>
          <w:spacing w:val="-6"/>
          <w:sz w:val="32"/>
          <w:szCs w:val="32"/>
        </w:rPr>
        <w:t>促进共同富裕背景下健全分层分类的社会救助体系研究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流动人口社会救助研究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低收入人口返贫预警研究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lastRenderedPageBreak/>
        <w:t>低收入人口就业救助制度研究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基层社会救助能力提升研究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大数据在社会救助领域的应用研究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国家安全视域中的社会治理发展研究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基层群众自治制度在推进全过程人民民主建设中的作用定位与发展对策研究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完善基层直接民主制度研究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我国基层政权法制研究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社区服务现代化发展研究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数据赋能基层“减负”研究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行政区划总体规划的理论、方法与实践研究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中国行政区划设置的历史经验研究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中国地名文化保护与传承研究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地名行政执法研究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康复辅具国家综合试点创新产业政策评估研究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残疾人福利服务体系研究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殡葬领域风险与应对研究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婚姻登记服务高质量发展研究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养老服务扶持发展政策研究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新时代农村互助养老发展研究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社区养老服务体系发展研究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养老机构照护风险与防范机制研究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失能老年人家庭照护研究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lastRenderedPageBreak/>
        <w:t>新时代儿童福利工作的功能定位、主要内容与发展路径研究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儿童福利机构精细管理精准服务研究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促进孤残儿童回归家庭研究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优化未成年人监护体系研究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未成年人保护工作协调机制能力建设研究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我国困境儿童发现、救助及预防机制研究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慈善事业助力中国式现代化研究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新时代互联网公开募捐信息平台规范发展研究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新发展格局中的福利彩票发展生态研究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社会治理视域中的中国特色社会工作发展研究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新时代志愿服务高质量发展研究</w:t>
      </w:r>
    </w:p>
    <w:p w:rsidR="0014600F" w:rsidRPr="0014600F" w:rsidRDefault="0014600F" w:rsidP="0014600F">
      <w:pPr>
        <w:numPr>
          <w:ilvl w:val="0"/>
          <w:numId w:val="1"/>
        </w:numPr>
        <w:tabs>
          <w:tab w:val="left" w:pos="425"/>
        </w:tabs>
        <w:spacing w:line="600" w:lineRule="exact"/>
        <w:ind w:left="0" w:firstLineChars="200" w:firstLine="640"/>
        <w:rPr>
          <w:rFonts w:ascii="FangSong" w:eastAsia="FangSong" w:hAnsi="FangSong" w:cs="方正仿宋_GBK" w:hint="eastAsia"/>
          <w:sz w:val="32"/>
          <w:szCs w:val="32"/>
        </w:rPr>
      </w:pPr>
      <w:r w:rsidRPr="0014600F">
        <w:rPr>
          <w:rFonts w:ascii="FangSong" w:eastAsia="FangSong" w:hAnsi="FangSong" w:cs="方正仿宋_GBK" w:hint="eastAsia"/>
          <w:sz w:val="32"/>
          <w:szCs w:val="32"/>
        </w:rPr>
        <w:t>我国慈善税收政策评估与优化研究</w:t>
      </w:r>
    </w:p>
    <w:p w:rsidR="0014600F" w:rsidRDefault="0014600F" w:rsidP="0014600F">
      <w:pPr>
        <w:pStyle w:val="a0"/>
        <w:ind w:firstLine="640"/>
        <w:rPr>
          <w:rFonts w:ascii="方正仿宋_GB2312" w:eastAsia="方正仿宋_GB2312" w:hAnsi="方正仿宋_GB2312" w:cs="方正仿宋_GB2312" w:hint="eastAsia"/>
          <w:sz w:val="32"/>
          <w:szCs w:val="32"/>
        </w:rPr>
      </w:pPr>
    </w:p>
    <w:p w:rsidR="0014600F" w:rsidRDefault="0014600F" w:rsidP="0014600F">
      <w:pPr>
        <w:rPr>
          <w:rFonts w:ascii="Times New Roman" w:hAnsi="Times New Roman"/>
          <w:color w:val="000000"/>
        </w:rPr>
      </w:pPr>
      <w:r>
        <w:rPr>
          <w:rFonts w:ascii="方正仿宋_GBK" w:eastAsia="方正仿宋_GBK" w:hAnsi="方正仿宋_GBK" w:cs="方正仿宋_GBK" w:hint="eastAsia"/>
          <w:b/>
          <w:bCs/>
          <w:color w:val="000000"/>
          <w:sz w:val="32"/>
          <w:szCs w:val="32"/>
        </w:rPr>
        <w:t xml:space="preserve"> </w:t>
      </w:r>
    </w:p>
    <w:p w:rsidR="0014600F" w:rsidRDefault="0014600F" w:rsidP="0014600F">
      <w:r>
        <w:rPr>
          <w:rFonts w:ascii="黑体" w:eastAsia="黑体" w:hAnsi="黑体" w:cs="黑体" w:hint="eastAsia"/>
          <w:color w:val="000000"/>
          <w:sz w:val="32"/>
          <w:szCs w:val="32"/>
        </w:rPr>
        <w:br w:type="page"/>
      </w:r>
    </w:p>
    <w:sectPr w:rsidR="001460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_GBK">
    <w:altName w:val="微软雅黑"/>
    <w:charset w:val="86"/>
    <w:family w:val="auto"/>
    <w:pitch w:val="default"/>
    <w:sig w:usb0="00000001" w:usb1="080E0000" w:usb2="00000000" w:usb3="00000000" w:csb0="00040000" w:csb1="00000000"/>
  </w:font>
  <w:font w:name="FangSong">
    <w:charset w:val="86"/>
    <w:family w:val="modern"/>
    <w:pitch w:val="fixed"/>
    <w:sig w:usb0="800002BF" w:usb1="38CF7CFA" w:usb2="00000016" w:usb3="00000000" w:csb0="00040001" w:csb1="00000000"/>
  </w:font>
  <w:font w:name="方正仿宋_GB2312">
    <w:altName w:val="微软雅黑"/>
    <w:charset w:val="86"/>
    <w:family w:val="auto"/>
    <w:pitch w:val="default"/>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11CF9"/>
    <w:multiLevelType w:val="singleLevel"/>
    <w:tmpl w:val="63511CF9"/>
    <w:lvl w:ilvl="0">
      <w:start w:val="1"/>
      <w:numFmt w:val="decimal"/>
      <w:lvlText w:val="%1."/>
      <w:lvlJc w:val="left"/>
      <w:pPr>
        <w:tabs>
          <w:tab w:val="num"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0F"/>
    <w:rsid w:val="00146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9EBB0-B5BB-48D1-BF29-62ABC7D3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14600F"/>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unhideWhenUsed/>
    <w:qFormat/>
    <w:rsid w:val="0014600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戴佩琪</dc:creator>
  <cp:keywords/>
  <dc:description/>
  <cp:lastModifiedBy>戴佩琪</cp:lastModifiedBy>
  <cp:revision>1</cp:revision>
  <dcterms:created xsi:type="dcterms:W3CDTF">2023-01-13T10:05:00Z</dcterms:created>
  <dcterms:modified xsi:type="dcterms:W3CDTF">2023-01-13T10:05:00Z</dcterms:modified>
</cp:coreProperties>
</file>