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35F" w:rsidRDefault="00E5035F" w:rsidP="00E5035F">
      <w:pPr>
        <w:autoSpaceDE w:val="0"/>
        <w:spacing w:line="560" w:lineRule="exact"/>
        <w:rPr>
          <w:rFonts w:ascii="黑体" w:eastAsia="黑体" w:hAnsi="黑体" w:cs="黑体" w:hint="eastAsia"/>
          <w:kern w:val="0"/>
          <w:sz w:val="32"/>
          <w:szCs w:val="32"/>
        </w:rPr>
      </w:pPr>
      <w:r>
        <w:rPr>
          <w:rFonts w:ascii="黑体" w:eastAsia="黑体" w:hAnsi="黑体" w:cs="黑体" w:hint="eastAsia"/>
          <w:kern w:val="0"/>
          <w:sz w:val="32"/>
          <w:szCs w:val="32"/>
        </w:rPr>
        <w:t>附件1</w:t>
      </w:r>
    </w:p>
    <w:p w:rsidR="00E5035F" w:rsidRDefault="00E5035F" w:rsidP="00E5035F">
      <w:pPr>
        <w:autoSpaceDE w:val="0"/>
        <w:spacing w:line="560" w:lineRule="exact"/>
        <w:rPr>
          <w:rFonts w:ascii="仿宋_GB2312" w:eastAsia="仿宋_GB2312" w:hint="eastAsia"/>
          <w:kern w:val="0"/>
          <w:sz w:val="32"/>
          <w:szCs w:val="32"/>
        </w:rPr>
      </w:pPr>
      <w:r>
        <w:rPr>
          <w:rFonts w:ascii="仿宋_GB2312" w:eastAsia="仿宋_GB2312" w:hint="eastAsia"/>
          <w:kern w:val="0"/>
          <w:sz w:val="32"/>
          <w:szCs w:val="32"/>
        </w:rPr>
        <w:t xml:space="preserve"> </w:t>
      </w:r>
    </w:p>
    <w:p w:rsidR="00E5035F" w:rsidRDefault="00E5035F" w:rsidP="00E5035F">
      <w:pPr>
        <w:autoSpaceDE w:val="0"/>
        <w:spacing w:line="560" w:lineRule="exact"/>
        <w:jc w:val="center"/>
        <w:rPr>
          <w:rFonts w:ascii="方正小标宋简体" w:eastAsia="方正小标宋简体" w:hint="eastAsia"/>
          <w:kern w:val="0"/>
          <w:sz w:val="44"/>
          <w:szCs w:val="44"/>
        </w:rPr>
      </w:pPr>
      <w:r>
        <w:rPr>
          <w:rFonts w:ascii="方正小标宋简体" w:eastAsia="方正小标宋简体" w:hint="eastAsia"/>
          <w:kern w:val="0"/>
          <w:sz w:val="44"/>
          <w:szCs w:val="44"/>
        </w:rPr>
        <w:t>厦门市第十二次社会科学优秀成果</w:t>
      </w:r>
    </w:p>
    <w:p w:rsidR="00E5035F" w:rsidRDefault="00E5035F" w:rsidP="00E5035F">
      <w:pPr>
        <w:autoSpaceDE w:val="0"/>
        <w:spacing w:line="560" w:lineRule="exact"/>
        <w:jc w:val="center"/>
        <w:rPr>
          <w:rFonts w:ascii="方正小标宋简体" w:eastAsia="方正小标宋简体" w:hint="eastAsia"/>
          <w:kern w:val="0"/>
          <w:sz w:val="44"/>
          <w:szCs w:val="44"/>
        </w:rPr>
      </w:pPr>
      <w:r>
        <w:rPr>
          <w:rFonts w:ascii="方正小标宋简体" w:eastAsia="方正小标宋简体" w:hint="eastAsia"/>
          <w:kern w:val="0"/>
          <w:sz w:val="44"/>
          <w:szCs w:val="44"/>
        </w:rPr>
        <w:t>评审实施办法</w:t>
      </w:r>
    </w:p>
    <w:p w:rsidR="00E5035F" w:rsidRDefault="00E5035F" w:rsidP="00E5035F">
      <w:pPr>
        <w:pStyle w:val="a7"/>
        <w:autoSpaceDE w:val="0"/>
        <w:spacing w:line="560" w:lineRule="exact"/>
        <w:ind w:firstLine="672"/>
        <w:rPr>
          <w:rFonts w:ascii="仿宋_GB2312" w:hint="eastAsia"/>
          <w:color w:val="000000"/>
          <w:sz w:val="32"/>
          <w:szCs w:val="32"/>
        </w:rPr>
      </w:pPr>
    </w:p>
    <w:p w:rsidR="00E5035F" w:rsidRDefault="00E5035F" w:rsidP="00E5035F">
      <w:pPr>
        <w:pStyle w:val="a7"/>
        <w:autoSpaceDE w:val="0"/>
        <w:spacing w:line="560" w:lineRule="exact"/>
        <w:ind w:firstLine="672"/>
        <w:rPr>
          <w:rFonts w:ascii="仿宋_GB2312" w:hint="eastAsia"/>
          <w:color w:val="000000"/>
          <w:sz w:val="32"/>
          <w:szCs w:val="32"/>
        </w:rPr>
      </w:pPr>
      <w:r>
        <w:rPr>
          <w:rFonts w:ascii="仿宋_GB2312" w:hint="eastAsia"/>
          <w:color w:val="000000"/>
          <w:sz w:val="32"/>
          <w:szCs w:val="32"/>
        </w:rPr>
        <w:t>根据市政府《厦门市社会科学优秀成果评审奖励办法》（厦府[2009]397号），总结历届经验，结合工作实际，加以改进完善，制定本办法。</w:t>
      </w:r>
    </w:p>
    <w:p w:rsidR="00E5035F" w:rsidRDefault="00E5035F" w:rsidP="00E5035F">
      <w:pPr>
        <w:autoSpaceDE w:val="0"/>
        <w:spacing w:line="560" w:lineRule="exact"/>
        <w:jc w:val="center"/>
        <w:rPr>
          <w:rFonts w:ascii="黑体" w:eastAsia="黑体" w:hAnsi="黑体" w:hint="eastAsia"/>
          <w:bCs/>
          <w:color w:val="000000"/>
          <w:sz w:val="32"/>
          <w:szCs w:val="32"/>
        </w:rPr>
      </w:pPr>
      <w:r>
        <w:rPr>
          <w:rFonts w:ascii="黑体" w:eastAsia="黑体" w:hAnsi="黑体" w:hint="eastAsia"/>
          <w:bCs/>
          <w:color w:val="000000"/>
          <w:sz w:val="32"/>
          <w:szCs w:val="32"/>
        </w:rPr>
        <w:t>第一章  指导思想</w:t>
      </w:r>
    </w:p>
    <w:p w:rsidR="00E5035F" w:rsidRDefault="00E5035F" w:rsidP="00E5035F">
      <w:pPr>
        <w:pStyle w:val="a7"/>
        <w:autoSpaceDE w:val="0"/>
        <w:spacing w:line="560" w:lineRule="exact"/>
        <w:ind w:firstLine="672"/>
        <w:rPr>
          <w:rFonts w:ascii="仿宋_GB2312" w:hint="eastAsia"/>
          <w:color w:val="000000"/>
          <w:sz w:val="32"/>
          <w:szCs w:val="32"/>
        </w:rPr>
      </w:pPr>
      <w:r>
        <w:rPr>
          <w:rFonts w:ascii="楷体" w:eastAsia="楷体" w:hAnsi="楷体" w:hint="eastAsia"/>
          <w:color w:val="000000"/>
          <w:sz w:val="32"/>
          <w:szCs w:val="32"/>
        </w:rPr>
        <w:t>第一条</w:t>
      </w:r>
      <w:r>
        <w:rPr>
          <w:rFonts w:ascii="仿宋_GB2312" w:hint="eastAsia"/>
          <w:color w:val="000000"/>
          <w:sz w:val="32"/>
          <w:szCs w:val="32"/>
        </w:rPr>
        <w:t xml:space="preserve"> 以习近平新时代中国特色社会主义思想为指导，深入学习领会习近平总书记在哲学社会科学工作座谈会上重要讲话精神，贯彻落实中共中央《关于加快构建中国特色哲学社会科学的意见》，认真学习贯彻习近平总书记对福建、厦门和经济特区工作的重要讲话重要指示精神,认真落实省委市委关于加快构建中国特色哲学社会科学的有关工作要求，坚持“二为”方向、“双百”方针，通过社科优秀成果评审，充分展示厦门市哲学社会科学取得的成就，加强“努力率先实现社会主义现代化”和“全面深化改革开放、推动高质量发展、促进两岸融合发展”重大理论和实践问题的研究，大力推进学科体系、学术观点和科研方法创新，建立科学权威、公开透明的社会科学成果评价体系和优秀成果推介制度，进一步繁荣发展我市哲学社会科学事业，为全方位推进高质量发展超越，更高水平建设高素质高颜值现代化国际化城市贡献智慧和力量。</w:t>
      </w:r>
      <w:r>
        <w:rPr>
          <w:rFonts w:ascii="黑体" w:eastAsia="黑体" w:hAnsi="黑体" w:hint="eastAsia"/>
          <w:bCs/>
          <w:color w:val="000000"/>
          <w:sz w:val="32"/>
          <w:szCs w:val="32"/>
        </w:rPr>
        <w:t xml:space="preserve"> </w:t>
      </w:r>
    </w:p>
    <w:p w:rsidR="00E5035F" w:rsidRDefault="00E5035F" w:rsidP="00E5035F">
      <w:pPr>
        <w:autoSpaceDE w:val="0"/>
        <w:spacing w:line="560" w:lineRule="exact"/>
        <w:jc w:val="center"/>
        <w:rPr>
          <w:rFonts w:ascii="黑体" w:eastAsia="黑体" w:hAnsi="黑体" w:hint="eastAsia"/>
          <w:bCs/>
          <w:color w:val="000000"/>
          <w:sz w:val="32"/>
          <w:szCs w:val="32"/>
        </w:rPr>
      </w:pPr>
      <w:r>
        <w:rPr>
          <w:rFonts w:ascii="黑体" w:eastAsia="黑体" w:hAnsi="黑体" w:hint="eastAsia"/>
          <w:bCs/>
          <w:color w:val="000000"/>
          <w:sz w:val="32"/>
          <w:szCs w:val="32"/>
        </w:rPr>
        <w:lastRenderedPageBreak/>
        <w:t>第二章  组织机构</w:t>
      </w:r>
    </w:p>
    <w:p w:rsidR="00E5035F" w:rsidRDefault="00E5035F" w:rsidP="00E5035F">
      <w:pPr>
        <w:pStyle w:val="a7"/>
        <w:autoSpaceDE w:val="0"/>
        <w:spacing w:line="560" w:lineRule="exact"/>
        <w:ind w:firstLine="672"/>
        <w:rPr>
          <w:rFonts w:ascii="仿宋_GB2312" w:hint="eastAsia"/>
          <w:color w:val="000000"/>
          <w:sz w:val="32"/>
          <w:szCs w:val="32"/>
        </w:rPr>
      </w:pPr>
      <w:r>
        <w:rPr>
          <w:rFonts w:ascii="楷体" w:eastAsia="楷体" w:hAnsi="楷体" w:hint="eastAsia"/>
          <w:color w:val="000000"/>
          <w:sz w:val="32"/>
          <w:szCs w:val="32"/>
        </w:rPr>
        <w:t>第二条</w:t>
      </w:r>
      <w:r>
        <w:rPr>
          <w:rFonts w:ascii="仿宋_GB2312" w:hint="eastAsia"/>
          <w:color w:val="000000"/>
          <w:sz w:val="32"/>
          <w:szCs w:val="32"/>
        </w:rPr>
        <w:t xml:space="preserve"> 成立“厦门市第十二次社会科学优秀成果评审委员会”（以下简称评委会），实行双主任制，主任由市委常委、宣传部部长、市社科联主席和市政府副市长共同担任，副主任由市政府办公厅、市委宣传部、市人力资源和社会保障局、市社科联有关领导担任。评委会成员由有关部门领导和我市知名社科专家学者担任。主要职责：负责评审活动的组织领导和终评工作，对评委办推荐的各等次表扬候选成果进行终审评定。</w:t>
      </w:r>
    </w:p>
    <w:p w:rsidR="00E5035F" w:rsidRDefault="00E5035F" w:rsidP="00E5035F">
      <w:pPr>
        <w:pStyle w:val="a7"/>
        <w:autoSpaceDE w:val="0"/>
        <w:spacing w:line="560" w:lineRule="exact"/>
        <w:ind w:firstLine="672"/>
        <w:rPr>
          <w:rFonts w:ascii="仿宋_GB2312" w:hint="eastAsia"/>
          <w:color w:val="000000"/>
          <w:sz w:val="32"/>
          <w:szCs w:val="32"/>
        </w:rPr>
      </w:pPr>
      <w:r>
        <w:rPr>
          <w:rFonts w:ascii="仿宋_GB2312" w:hint="eastAsia"/>
          <w:color w:val="000000"/>
          <w:sz w:val="32"/>
          <w:szCs w:val="32"/>
        </w:rPr>
        <w:t>评委会下设办公室（以下简称评委办）</w:t>
      </w:r>
    </w:p>
    <w:p w:rsidR="00E5035F" w:rsidRDefault="00E5035F" w:rsidP="00E5035F">
      <w:pPr>
        <w:pStyle w:val="a7"/>
        <w:autoSpaceDE w:val="0"/>
        <w:spacing w:line="560" w:lineRule="exact"/>
        <w:ind w:firstLine="672"/>
        <w:rPr>
          <w:rFonts w:ascii="仿宋_GB2312" w:hint="eastAsia"/>
          <w:color w:val="000000"/>
          <w:sz w:val="32"/>
          <w:szCs w:val="32"/>
        </w:rPr>
      </w:pPr>
      <w:r>
        <w:rPr>
          <w:rFonts w:ascii="仿宋_GB2312" w:hint="eastAsia"/>
          <w:color w:val="000000"/>
          <w:sz w:val="32"/>
          <w:szCs w:val="32"/>
        </w:rPr>
        <w:t>评委办设在市社科联，主任由市社科联领导担任，负责评审工作的具体实施，主要职责是：制定评审工作实施方案；发布公告；受理成果申报；聘请学科评审组成员，组织各学科组评审；根据初评、复评结果向评委会提出各等次获表扬候选成果名单；研究和处理评审工作中的各种具体问题。</w:t>
      </w:r>
    </w:p>
    <w:p w:rsidR="00E5035F" w:rsidRDefault="00E5035F" w:rsidP="00E5035F">
      <w:pPr>
        <w:autoSpaceDE w:val="0"/>
        <w:spacing w:line="560" w:lineRule="exact"/>
        <w:jc w:val="center"/>
        <w:rPr>
          <w:rFonts w:ascii="黑体" w:eastAsia="黑体" w:hAnsi="黑体" w:hint="eastAsia"/>
          <w:bCs/>
          <w:color w:val="000000"/>
          <w:sz w:val="32"/>
          <w:szCs w:val="32"/>
        </w:rPr>
      </w:pPr>
      <w:r>
        <w:rPr>
          <w:rFonts w:ascii="黑体" w:eastAsia="黑体" w:hAnsi="黑体" w:hint="eastAsia"/>
          <w:bCs/>
          <w:color w:val="000000"/>
          <w:sz w:val="32"/>
          <w:szCs w:val="32"/>
        </w:rPr>
        <w:t>第三章 学科评审组设置和奖励范围</w:t>
      </w:r>
    </w:p>
    <w:p w:rsidR="00E5035F" w:rsidRDefault="00E5035F" w:rsidP="00E5035F">
      <w:pPr>
        <w:pStyle w:val="a7"/>
        <w:autoSpaceDE w:val="0"/>
        <w:spacing w:line="560" w:lineRule="exact"/>
        <w:ind w:firstLine="672"/>
        <w:rPr>
          <w:rFonts w:ascii="仿宋_GB2312" w:hint="eastAsia"/>
          <w:color w:val="000000"/>
          <w:sz w:val="32"/>
          <w:szCs w:val="32"/>
        </w:rPr>
      </w:pPr>
      <w:r>
        <w:rPr>
          <w:rFonts w:ascii="楷体" w:eastAsia="楷体" w:hAnsi="楷体" w:hint="eastAsia"/>
          <w:color w:val="000000"/>
          <w:sz w:val="32"/>
          <w:szCs w:val="32"/>
        </w:rPr>
        <w:t>第三条</w:t>
      </w:r>
      <w:r>
        <w:rPr>
          <w:rFonts w:ascii="仿宋_GB2312" w:hint="eastAsia"/>
          <w:color w:val="000000"/>
          <w:sz w:val="32"/>
          <w:szCs w:val="32"/>
        </w:rPr>
        <w:t xml:space="preserve"> 本届评审设置基础理论研究类、应用对策咨询类共10个学科评审组。</w:t>
      </w:r>
    </w:p>
    <w:p w:rsidR="00E5035F" w:rsidRDefault="00E5035F" w:rsidP="00E5035F">
      <w:pPr>
        <w:pStyle w:val="a7"/>
        <w:autoSpaceDE w:val="0"/>
        <w:spacing w:line="560" w:lineRule="exact"/>
        <w:ind w:firstLine="672"/>
        <w:rPr>
          <w:rFonts w:ascii="仿宋_GB2312" w:hint="eastAsia"/>
          <w:color w:val="000000"/>
          <w:sz w:val="32"/>
          <w:szCs w:val="32"/>
        </w:rPr>
      </w:pPr>
      <w:r>
        <w:rPr>
          <w:rFonts w:ascii="仿宋_GB2312" w:hint="eastAsia"/>
          <w:color w:val="000000"/>
          <w:sz w:val="32"/>
          <w:szCs w:val="32"/>
        </w:rPr>
        <w:t>基础理论研究类，包括：（1）习近平新时代中国特色社会主义思想研究；（2）哲学、文学、历史学；（3）经济学、管理学；（4）法学、教育学；（5）综合。</w:t>
      </w:r>
    </w:p>
    <w:p w:rsidR="00E5035F" w:rsidRDefault="00E5035F" w:rsidP="00E5035F">
      <w:pPr>
        <w:pStyle w:val="a7"/>
        <w:autoSpaceDE w:val="0"/>
        <w:spacing w:line="560" w:lineRule="exact"/>
        <w:ind w:firstLine="672"/>
        <w:rPr>
          <w:rFonts w:ascii="仿宋_GB2312" w:hint="eastAsia"/>
          <w:color w:val="000000"/>
          <w:sz w:val="32"/>
          <w:szCs w:val="32"/>
        </w:rPr>
      </w:pPr>
      <w:r>
        <w:rPr>
          <w:rFonts w:ascii="仿宋_GB2312" w:hint="eastAsia"/>
          <w:color w:val="000000"/>
          <w:sz w:val="32"/>
          <w:szCs w:val="32"/>
        </w:rPr>
        <w:t>应用对策咨询类，包括：（1）应用对策经济；（2）应用对策社会；（3）应用对策文化；（4）应用对策综合；（5）科普读物。</w:t>
      </w:r>
    </w:p>
    <w:p w:rsidR="00E5035F" w:rsidRDefault="00E5035F" w:rsidP="00E5035F">
      <w:pPr>
        <w:pStyle w:val="a9"/>
        <w:widowControl/>
        <w:autoSpaceDE w:val="0"/>
        <w:spacing w:before="0" w:beforeAutospacing="0" w:after="0" w:afterAutospacing="0" w:line="560" w:lineRule="exact"/>
        <w:ind w:firstLineChars="200" w:firstLine="640"/>
        <w:jc w:val="both"/>
        <w:rPr>
          <w:rFonts w:ascii="黑体" w:eastAsia="黑体" w:hAnsi="黑体" w:hint="eastAsia"/>
          <w:bCs/>
          <w:sz w:val="32"/>
          <w:szCs w:val="32"/>
        </w:rPr>
      </w:pPr>
      <w:r>
        <w:rPr>
          <w:rFonts w:ascii="楷体" w:eastAsia="楷体" w:hAnsi="楷体" w:hint="eastAsia"/>
          <w:color w:val="000000"/>
          <w:kern w:val="2"/>
          <w:sz w:val="32"/>
          <w:szCs w:val="32"/>
        </w:rPr>
        <w:lastRenderedPageBreak/>
        <w:t>第四条</w:t>
      </w:r>
      <w:r>
        <w:rPr>
          <w:rFonts w:ascii="仿宋_GB2312" w:eastAsia="仿宋_GB2312" w:hint="eastAsia"/>
          <w:color w:val="000000"/>
          <w:sz w:val="32"/>
          <w:szCs w:val="32"/>
        </w:rPr>
        <w:t xml:space="preserve"> </w:t>
      </w:r>
      <w:r>
        <w:rPr>
          <w:rFonts w:ascii="仿宋_GB2312" w:eastAsia="仿宋_GB2312" w:hint="eastAsia"/>
          <w:color w:val="000000"/>
          <w:kern w:val="2"/>
          <w:sz w:val="32"/>
          <w:szCs w:val="32"/>
        </w:rPr>
        <w:t>申报成果形式包括：1.著作（含专著、译著、教材、古籍整理、工具书、科普读物等）；2.论文；3.调研报告、决策咨询报告。</w:t>
      </w:r>
    </w:p>
    <w:p w:rsidR="00E5035F" w:rsidRDefault="00E5035F" w:rsidP="00E5035F">
      <w:pPr>
        <w:pStyle w:val="a7"/>
        <w:autoSpaceDE w:val="0"/>
        <w:spacing w:line="560" w:lineRule="exact"/>
        <w:ind w:firstLineChars="200" w:firstLine="640"/>
        <w:rPr>
          <w:rFonts w:ascii="仿宋_GB2312" w:hint="eastAsia"/>
          <w:color w:val="000000"/>
          <w:sz w:val="32"/>
          <w:szCs w:val="32"/>
        </w:rPr>
      </w:pPr>
      <w:r>
        <w:rPr>
          <w:rFonts w:ascii="楷体" w:eastAsia="楷体" w:hAnsi="楷体" w:hint="eastAsia"/>
          <w:color w:val="000000"/>
          <w:sz w:val="32"/>
          <w:szCs w:val="32"/>
        </w:rPr>
        <w:t>第五条</w:t>
      </w:r>
      <w:r>
        <w:rPr>
          <w:rFonts w:ascii="仿宋_GB2312" w:hint="eastAsia"/>
          <w:color w:val="000000"/>
          <w:sz w:val="32"/>
          <w:szCs w:val="32"/>
        </w:rPr>
        <w:t xml:space="preserve"> 基础理论研究类项目获奖总数占该类别实际申报项目数量约20％。</w:t>
      </w:r>
    </w:p>
    <w:p w:rsidR="00E5035F" w:rsidRDefault="00E5035F" w:rsidP="00E5035F">
      <w:pPr>
        <w:pStyle w:val="a7"/>
        <w:autoSpaceDE w:val="0"/>
        <w:spacing w:line="560" w:lineRule="exact"/>
        <w:ind w:firstLineChars="200" w:firstLine="640"/>
        <w:rPr>
          <w:rFonts w:ascii="仿宋_GB2312" w:hint="eastAsia"/>
          <w:color w:val="000000"/>
          <w:sz w:val="32"/>
          <w:szCs w:val="32"/>
        </w:rPr>
      </w:pPr>
      <w:r>
        <w:rPr>
          <w:rFonts w:ascii="仿宋_GB2312" w:hint="eastAsia"/>
          <w:color w:val="000000"/>
          <w:sz w:val="32"/>
          <w:szCs w:val="32"/>
        </w:rPr>
        <w:t>第六条  应用对策咨询类项目获奖总数占该类别实际申报项目数量约30％。</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仿宋_GB2312" w:eastAsia="仿宋_GB2312" w:hint="eastAsia"/>
          <w:color w:val="000000"/>
          <w:sz w:val="32"/>
          <w:szCs w:val="32"/>
        </w:rPr>
        <w:t>以上奖项总数设上限为180项，一等奖26项，二等奖</w:t>
      </w:r>
      <w:r>
        <w:rPr>
          <w:rFonts w:ascii="仿宋_GB2312" w:eastAsia="仿宋_GB2312" w:hint="eastAsia"/>
          <w:color w:val="000000"/>
          <w:kern w:val="2"/>
          <w:sz w:val="32"/>
          <w:szCs w:val="32"/>
        </w:rPr>
        <w:t>52项</w:t>
      </w:r>
      <w:r>
        <w:rPr>
          <w:rFonts w:ascii="仿宋_GB2312" w:eastAsia="仿宋_GB2312" w:hint="eastAsia"/>
          <w:color w:val="000000"/>
          <w:sz w:val="32"/>
          <w:szCs w:val="32"/>
        </w:rPr>
        <w:t>，三等奖102项，奖金一等奖2万元，二等奖1万元，三等奖0.5万元。在</w:t>
      </w:r>
      <w:r>
        <w:rPr>
          <w:rFonts w:ascii="仿宋_GB2312" w:eastAsia="仿宋_GB2312" w:hint="eastAsia"/>
          <w:color w:val="000000"/>
          <w:kern w:val="2"/>
          <w:sz w:val="32"/>
          <w:szCs w:val="32"/>
        </w:rPr>
        <w:t>奖项上限范围内，可根据实际情况对各学科组各等次奖项进行调整。为确保成果质量，允许各学科组各等次奖项有空缺。</w:t>
      </w:r>
    </w:p>
    <w:p w:rsidR="00E5035F" w:rsidRDefault="00E5035F" w:rsidP="00E5035F">
      <w:pPr>
        <w:autoSpaceDE w:val="0"/>
        <w:spacing w:line="560" w:lineRule="exact"/>
        <w:jc w:val="center"/>
        <w:rPr>
          <w:rFonts w:ascii="黑体" w:eastAsia="黑体" w:hAnsi="黑体" w:hint="eastAsia"/>
          <w:bCs/>
          <w:color w:val="000000"/>
          <w:sz w:val="32"/>
          <w:szCs w:val="32"/>
        </w:rPr>
      </w:pPr>
      <w:r>
        <w:rPr>
          <w:rFonts w:ascii="黑体" w:eastAsia="黑体" w:hAnsi="黑体" w:hint="eastAsia"/>
          <w:bCs/>
          <w:color w:val="000000"/>
          <w:sz w:val="32"/>
          <w:szCs w:val="32"/>
        </w:rPr>
        <w:t>第四章 申报条件</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楷体" w:eastAsia="楷体" w:hAnsi="楷体" w:hint="eastAsia"/>
          <w:color w:val="000000"/>
          <w:kern w:val="2"/>
          <w:sz w:val="32"/>
          <w:szCs w:val="32"/>
        </w:rPr>
        <w:t>第七条</w:t>
      </w:r>
      <w:r>
        <w:rPr>
          <w:rFonts w:ascii="仿宋_GB2312" w:eastAsia="仿宋_GB2312" w:hint="eastAsia"/>
          <w:color w:val="000000"/>
          <w:sz w:val="32"/>
          <w:szCs w:val="32"/>
        </w:rPr>
        <w:t xml:space="preserve"> </w:t>
      </w:r>
      <w:r>
        <w:rPr>
          <w:rFonts w:ascii="仿宋_GB2312" w:eastAsia="仿宋_GB2312" w:hint="eastAsia"/>
          <w:color w:val="000000"/>
          <w:kern w:val="2"/>
          <w:sz w:val="32"/>
          <w:szCs w:val="32"/>
        </w:rPr>
        <w:t>我市个人（成果申报时间截止前，参评成果作者人事关系应在我市）和集体的社会科学研究成果以及市外作者研究厦门市</w:t>
      </w:r>
      <w:r>
        <w:rPr>
          <w:rFonts w:ascii="仿宋_GB2312" w:eastAsia="仿宋_GB2312" w:hint="eastAsia"/>
          <w:color w:val="000000"/>
          <w:sz w:val="32"/>
          <w:szCs w:val="32"/>
        </w:rPr>
        <w:t>经济和社会发展中的重大理论问题和实践问题的成果</w:t>
      </w:r>
      <w:r>
        <w:rPr>
          <w:rFonts w:ascii="仿宋_GB2312" w:eastAsia="仿宋_GB2312" w:hint="eastAsia"/>
          <w:color w:val="000000"/>
          <w:kern w:val="2"/>
          <w:sz w:val="32"/>
          <w:szCs w:val="32"/>
        </w:rPr>
        <w:t>均可申报。</w:t>
      </w:r>
    </w:p>
    <w:p w:rsidR="00E5035F" w:rsidRDefault="00E5035F" w:rsidP="00E5035F">
      <w:pPr>
        <w:pStyle w:val="a7"/>
        <w:autoSpaceDE w:val="0"/>
        <w:spacing w:line="560" w:lineRule="exact"/>
        <w:ind w:firstLine="672"/>
        <w:rPr>
          <w:rFonts w:ascii="仿宋_GB2312" w:hint="eastAsia"/>
          <w:color w:val="000000"/>
          <w:sz w:val="32"/>
          <w:szCs w:val="32"/>
        </w:rPr>
      </w:pPr>
      <w:r>
        <w:rPr>
          <w:rFonts w:ascii="楷体" w:eastAsia="楷体" w:hAnsi="楷体" w:hint="eastAsia"/>
          <w:color w:val="000000"/>
          <w:sz w:val="32"/>
          <w:szCs w:val="32"/>
        </w:rPr>
        <w:t>第八条</w:t>
      </w:r>
      <w:r>
        <w:rPr>
          <w:rFonts w:ascii="仿宋_GB2312" w:hint="eastAsia"/>
          <w:color w:val="000000"/>
          <w:sz w:val="32"/>
          <w:szCs w:val="32"/>
        </w:rPr>
        <w:t xml:space="preserve"> 申报参评基础理论研究类的论文和著作，必须是公开发表或出版的哲学社会科学研究成果；申报参评应用对策咨询类的论文和著作，可以是在各级报刊（含有准印证的内部刊物）发表的研究成果，也可以是围绕市委市政府中心工作提出的调研报告、咨询报告、课题或不宜公开发表但为领导决策或市级实际工作部门采纳，取得明显经济效益或社会效益的成果（须附省市级及以上领导肯定性批示或市级</w:t>
      </w:r>
      <w:r>
        <w:rPr>
          <w:rFonts w:ascii="仿宋_GB2312" w:hint="eastAsia"/>
          <w:color w:val="000000"/>
          <w:sz w:val="32"/>
          <w:szCs w:val="32"/>
        </w:rPr>
        <w:lastRenderedPageBreak/>
        <w:t>及以上工作部门采用并取得成效的肯定性证明）。</w:t>
      </w:r>
    </w:p>
    <w:p w:rsidR="00E5035F" w:rsidRDefault="00E5035F" w:rsidP="00E5035F">
      <w:pPr>
        <w:pStyle w:val="a7"/>
        <w:autoSpaceDE w:val="0"/>
        <w:spacing w:line="560" w:lineRule="exact"/>
        <w:ind w:firstLine="672"/>
        <w:rPr>
          <w:rFonts w:ascii="仿宋_GB2312" w:hint="eastAsia"/>
          <w:color w:val="000000"/>
          <w:sz w:val="32"/>
          <w:szCs w:val="32"/>
        </w:rPr>
      </w:pPr>
      <w:r>
        <w:rPr>
          <w:rFonts w:ascii="楷体" w:eastAsia="楷体" w:hAnsi="楷体" w:hint="eastAsia"/>
          <w:color w:val="000000"/>
          <w:sz w:val="32"/>
          <w:szCs w:val="32"/>
        </w:rPr>
        <w:t>第九条</w:t>
      </w:r>
      <w:r>
        <w:rPr>
          <w:rFonts w:ascii="仿宋_GB2312" w:hint="eastAsia"/>
          <w:color w:val="000000"/>
          <w:sz w:val="32"/>
          <w:szCs w:val="32"/>
        </w:rPr>
        <w:t xml:space="preserve"> 申报参评的研究成果，其发表的时间，上限为2019年1月1日，下限为2021年12月31日；2016年1月1日至2018年12月31日期间出版且未申报参评市第十一届社会科学优秀成果奖的成果。</w:t>
      </w:r>
    </w:p>
    <w:p w:rsidR="00E5035F" w:rsidRDefault="00E5035F" w:rsidP="00E5035F">
      <w:pPr>
        <w:pStyle w:val="a7"/>
        <w:autoSpaceDE w:val="0"/>
        <w:spacing w:line="560" w:lineRule="exact"/>
        <w:ind w:firstLine="672"/>
        <w:rPr>
          <w:rFonts w:ascii="仿宋_GB2312" w:hint="eastAsia"/>
          <w:color w:val="000000"/>
          <w:sz w:val="32"/>
          <w:szCs w:val="32"/>
        </w:rPr>
      </w:pPr>
      <w:r>
        <w:rPr>
          <w:rFonts w:ascii="楷体" w:eastAsia="楷体" w:hAnsi="楷体" w:hint="eastAsia"/>
          <w:color w:val="000000"/>
          <w:sz w:val="32"/>
          <w:szCs w:val="32"/>
        </w:rPr>
        <w:t>第十条</w:t>
      </w:r>
      <w:r>
        <w:rPr>
          <w:rFonts w:ascii="仿宋_GB2312" w:hint="eastAsia"/>
          <w:color w:val="000000"/>
          <w:sz w:val="32"/>
          <w:szCs w:val="32"/>
        </w:rPr>
        <w:t xml:space="preserve"> 凡已在相当或高于本次评审的评选中获奖的成果不再申报参评；</w:t>
      </w:r>
    </w:p>
    <w:p w:rsidR="00E5035F" w:rsidRDefault="00E5035F" w:rsidP="00E5035F">
      <w:pPr>
        <w:pStyle w:val="a7"/>
        <w:autoSpaceDE w:val="0"/>
        <w:spacing w:line="560" w:lineRule="exact"/>
        <w:ind w:firstLine="672"/>
        <w:rPr>
          <w:rFonts w:ascii="仿宋_GB2312" w:hint="eastAsia"/>
          <w:color w:val="000000"/>
          <w:sz w:val="32"/>
          <w:szCs w:val="32"/>
        </w:rPr>
      </w:pPr>
      <w:r>
        <w:rPr>
          <w:rFonts w:ascii="楷体" w:eastAsia="楷体" w:hAnsi="楷体" w:hint="eastAsia"/>
          <w:color w:val="000000"/>
          <w:sz w:val="32"/>
          <w:szCs w:val="32"/>
        </w:rPr>
        <w:t>第十一条</w:t>
      </w:r>
      <w:r>
        <w:rPr>
          <w:rFonts w:ascii="仿宋_GB2312" w:hint="eastAsia"/>
          <w:color w:val="000000"/>
          <w:sz w:val="32"/>
          <w:szCs w:val="32"/>
        </w:rPr>
        <w:t xml:space="preserve"> 每人申报项目总数不超过2项。</w:t>
      </w:r>
    </w:p>
    <w:p w:rsidR="00E5035F" w:rsidRDefault="00E5035F" w:rsidP="00E5035F">
      <w:pPr>
        <w:pStyle w:val="a7"/>
        <w:autoSpaceDE w:val="0"/>
        <w:spacing w:line="560" w:lineRule="exact"/>
        <w:ind w:firstLineChars="0" w:firstLine="0"/>
        <w:jc w:val="center"/>
        <w:rPr>
          <w:rFonts w:ascii="仿宋_GB2312" w:hint="eastAsia"/>
          <w:color w:val="000000"/>
          <w:sz w:val="32"/>
          <w:szCs w:val="32"/>
        </w:rPr>
      </w:pPr>
      <w:r>
        <w:rPr>
          <w:rFonts w:ascii="黑体" w:eastAsia="黑体" w:hAnsi="黑体" w:hint="eastAsia"/>
          <w:bCs/>
          <w:color w:val="000000"/>
          <w:sz w:val="32"/>
          <w:szCs w:val="32"/>
        </w:rPr>
        <w:t>第五章 评审标准</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楷体" w:eastAsia="楷体" w:hAnsi="楷体" w:hint="eastAsia"/>
          <w:color w:val="000000"/>
          <w:kern w:val="2"/>
          <w:sz w:val="32"/>
          <w:szCs w:val="32"/>
        </w:rPr>
        <w:t>第十二条</w:t>
      </w:r>
      <w:r>
        <w:rPr>
          <w:rFonts w:ascii="仿宋_GB2312" w:eastAsia="仿宋_GB2312" w:hint="eastAsia"/>
          <w:color w:val="000000"/>
          <w:kern w:val="2"/>
          <w:sz w:val="32"/>
          <w:szCs w:val="32"/>
        </w:rPr>
        <w:t xml:space="preserve">  评审工作坚持公开、公平、公正原则，坚持质量第一、宁缺勿滥。</w:t>
      </w:r>
    </w:p>
    <w:p w:rsidR="00E5035F" w:rsidRDefault="00E5035F" w:rsidP="00E5035F">
      <w:pPr>
        <w:pStyle w:val="a7"/>
        <w:autoSpaceDE w:val="0"/>
        <w:spacing w:line="560" w:lineRule="exact"/>
        <w:ind w:firstLine="672"/>
        <w:rPr>
          <w:rFonts w:ascii="仿宋_GB2312" w:hint="eastAsia"/>
          <w:color w:val="000000"/>
          <w:sz w:val="32"/>
          <w:szCs w:val="32"/>
        </w:rPr>
      </w:pPr>
      <w:r>
        <w:rPr>
          <w:rFonts w:ascii="楷体" w:eastAsia="楷体" w:hAnsi="楷体" w:hint="eastAsia"/>
          <w:color w:val="000000"/>
          <w:sz w:val="32"/>
          <w:szCs w:val="32"/>
        </w:rPr>
        <w:t>第十三条</w:t>
      </w:r>
      <w:r>
        <w:rPr>
          <w:rFonts w:ascii="仿宋_GB2312" w:hint="eastAsia"/>
          <w:color w:val="000000"/>
          <w:sz w:val="32"/>
          <w:szCs w:val="32"/>
        </w:rPr>
        <w:t xml:space="preserve">  本届评审遵循以下标准：</w:t>
      </w:r>
    </w:p>
    <w:p w:rsidR="00E5035F" w:rsidRDefault="00E5035F" w:rsidP="00E5035F">
      <w:pPr>
        <w:pStyle w:val="a7"/>
        <w:autoSpaceDE w:val="0"/>
        <w:spacing w:line="560" w:lineRule="exact"/>
        <w:ind w:firstLine="675"/>
        <w:rPr>
          <w:rFonts w:ascii="仿宋_GB2312" w:hint="eastAsia"/>
          <w:color w:val="000000"/>
          <w:sz w:val="32"/>
          <w:szCs w:val="32"/>
        </w:rPr>
      </w:pPr>
      <w:r>
        <w:rPr>
          <w:rFonts w:ascii="仿宋_GB2312" w:hint="eastAsia"/>
          <w:b/>
          <w:bCs/>
          <w:color w:val="000000"/>
          <w:sz w:val="32"/>
          <w:szCs w:val="32"/>
        </w:rPr>
        <w:t>政治标准</w:t>
      </w:r>
      <w:r>
        <w:rPr>
          <w:rFonts w:ascii="仿宋_GB2312" w:hint="eastAsia"/>
          <w:color w:val="000000"/>
          <w:sz w:val="32"/>
          <w:szCs w:val="32"/>
        </w:rPr>
        <w:t>：坚持以习近平新时代中国特色社会主义思想为指导，树牢“四个意识”，坚定“四个自信”，坚决做到“两个维护”，坚持正确的政治方向、学术导向和价值取向。</w:t>
      </w:r>
    </w:p>
    <w:p w:rsidR="00E5035F" w:rsidRDefault="00E5035F" w:rsidP="00E5035F">
      <w:pPr>
        <w:pStyle w:val="a7"/>
        <w:autoSpaceDE w:val="0"/>
        <w:spacing w:line="560" w:lineRule="exact"/>
        <w:ind w:firstLine="675"/>
        <w:rPr>
          <w:rFonts w:ascii="仿宋_GB2312" w:hint="eastAsia"/>
          <w:color w:val="000000"/>
          <w:sz w:val="32"/>
          <w:szCs w:val="32"/>
        </w:rPr>
      </w:pPr>
      <w:r>
        <w:rPr>
          <w:rFonts w:ascii="仿宋_GB2312" w:hint="eastAsia"/>
          <w:b/>
          <w:bCs/>
          <w:color w:val="000000"/>
          <w:sz w:val="32"/>
          <w:szCs w:val="32"/>
        </w:rPr>
        <w:t>学术标准</w:t>
      </w:r>
      <w:r>
        <w:rPr>
          <w:rFonts w:ascii="仿宋_GB2312" w:hint="eastAsia"/>
          <w:color w:val="000000"/>
          <w:sz w:val="32"/>
          <w:szCs w:val="32"/>
        </w:rPr>
        <w:t>：成果须具有原创性、开拓性，体现中国特色、福建风格、厦门地域特点，在理论上有所建树，在学术上有所创新，填补本研究领域的某些空白，推动学科建设和理论发展。</w:t>
      </w:r>
    </w:p>
    <w:p w:rsidR="00E5035F" w:rsidRDefault="00E5035F" w:rsidP="00E5035F">
      <w:pPr>
        <w:pStyle w:val="a7"/>
        <w:autoSpaceDE w:val="0"/>
        <w:spacing w:line="560" w:lineRule="exact"/>
        <w:ind w:firstLine="675"/>
        <w:rPr>
          <w:rFonts w:ascii="仿宋_GB2312" w:hint="eastAsia"/>
          <w:color w:val="000000"/>
          <w:sz w:val="32"/>
          <w:szCs w:val="32"/>
        </w:rPr>
      </w:pPr>
      <w:r>
        <w:rPr>
          <w:rFonts w:ascii="仿宋_GB2312" w:hint="eastAsia"/>
          <w:b/>
          <w:bCs/>
          <w:color w:val="000000"/>
          <w:sz w:val="32"/>
          <w:szCs w:val="32"/>
        </w:rPr>
        <w:t>学风标准</w:t>
      </w:r>
      <w:r>
        <w:rPr>
          <w:rFonts w:ascii="仿宋_GB2312" w:hint="eastAsia"/>
          <w:color w:val="000000"/>
          <w:sz w:val="32"/>
          <w:szCs w:val="32"/>
        </w:rPr>
        <w:t>：符合学术道德和学术规范，观点鲜明、论据充分，资料翔实、数据准确，逻辑严密、方法科学，没有知识产权等方面的争议。</w:t>
      </w:r>
    </w:p>
    <w:p w:rsidR="00E5035F" w:rsidRDefault="00E5035F" w:rsidP="00E5035F">
      <w:pPr>
        <w:pStyle w:val="a7"/>
        <w:autoSpaceDE w:val="0"/>
        <w:spacing w:line="560" w:lineRule="exact"/>
        <w:ind w:firstLine="675"/>
        <w:rPr>
          <w:rFonts w:ascii="仿宋_GB2312" w:hint="eastAsia"/>
          <w:color w:val="000000"/>
          <w:sz w:val="32"/>
          <w:szCs w:val="32"/>
        </w:rPr>
      </w:pPr>
      <w:r>
        <w:rPr>
          <w:rFonts w:ascii="仿宋_GB2312" w:hint="eastAsia"/>
          <w:b/>
          <w:bCs/>
          <w:color w:val="000000"/>
          <w:sz w:val="32"/>
          <w:szCs w:val="32"/>
        </w:rPr>
        <w:t>实际贡献：</w:t>
      </w:r>
      <w:r>
        <w:rPr>
          <w:rFonts w:ascii="仿宋_GB2312" w:hint="eastAsia"/>
          <w:color w:val="000000"/>
          <w:sz w:val="32"/>
          <w:szCs w:val="32"/>
        </w:rPr>
        <w:t>成果的学术价值得到学术界和社会的重视和好评；在解决党和国家事业发展中的重大现实问题中作出贡</w:t>
      </w:r>
      <w:r>
        <w:rPr>
          <w:rFonts w:ascii="仿宋_GB2312" w:hint="eastAsia"/>
          <w:color w:val="000000"/>
          <w:sz w:val="32"/>
          <w:szCs w:val="32"/>
        </w:rPr>
        <w:lastRenderedPageBreak/>
        <w:t>献，为厦门经济特区建设提供强有力的智力支持。</w:t>
      </w:r>
    </w:p>
    <w:p w:rsidR="00E5035F" w:rsidRDefault="00E5035F" w:rsidP="00E5035F">
      <w:pPr>
        <w:autoSpaceDE w:val="0"/>
        <w:spacing w:line="560" w:lineRule="exact"/>
        <w:rPr>
          <w:rFonts w:ascii="黑体" w:eastAsia="黑体" w:hAnsi="黑体" w:hint="eastAsia"/>
          <w:bCs/>
          <w:color w:val="000000"/>
          <w:sz w:val="32"/>
          <w:szCs w:val="32"/>
        </w:rPr>
      </w:pPr>
      <w:r>
        <w:rPr>
          <w:rFonts w:ascii="黑体" w:eastAsia="黑体" w:hAnsi="黑体" w:hint="eastAsia"/>
          <w:bCs/>
          <w:color w:val="000000"/>
          <w:sz w:val="32"/>
          <w:szCs w:val="32"/>
        </w:rPr>
        <w:t xml:space="preserve"> </w:t>
      </w:r>
    </w:p>
    <w:p w:rsidR="00E5035F" w:rsidRDefault="00E5035F" w:rsidP="00E5035F">
      <w:pPr>
        <w:autoSpaceDE w:val="0"/>
        <w:spacing w:line="560" w:lineRule="exact"/>
        <w:jc w:val="center"/>
        <w:rPr>
          <w:rFonts w:ascii="黑体" w:eastAsia="黑体" w:hAnsi="黑体" w:hint="eastAsia"/>
          <w:bCs/>
          <w:color w:val="000000"/>
          <w:sz w:val="32"/>
          <w:szCs w:val="32"/>
        </w:rPr>
      </w:pPr>
      <w:r>
        <w:rPr>
          <w:rFonts w:ascii="黑体" w:eastAsia="黑体" w:hAnsi="黑体" w:hint="eastAsia"/>
          <w:bCs/>
          <w:color w:val="000000"/>
          <w:sz w:val="32"/>
          <w:szCs w:val="32"/>
        </w:rPr>
        <w:t>第六章 评审步骤</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楷体" w:eastAsia="楷体" w:hAnsi="楷体" w:hint="eastAsia"/>
          <w:color w:val="000000"/>
          <w:kern w:val="2"/>
          <w:sz w:val="32"/>
          <w:szCs w:val="32"/>
        </w:rPr>
        <w:t>第十四条</w:t>
      </w:r>
      <w:r>
        <w:rPr>
          <w:rFonts w:ascii="仿宋_GB2312" w:eastAsia="仿宋_GB2312" w:hint="eastAsia"/>
          <w:color w:val="000000"/>
          <w:kern w:val="2"/>
          <w:sz w:val="32"/>
          <w:szCs w:val="32"/>
        </w:rPr>
        <w:t xml:space="preserve">  成果评审分为学科组初评审、复评审、意识形态审读、市评委会决定等四个阶段。</w:t>
      </w:r>
    </w:p>
    <w:p w:rsidR="00E5035F" w:rsidRDefault="00E5035F" w:rsidP="00E5035F">
      <w:pPr>
        <w:pStyle w:val="a7"/>
        <w:autoSpaceDE w:val="0"/>
        <w:spacing w:line="560" w:lineRule="exact"/>
        <w:ind w:firstLine="672"/>
        <w:rPr>
          <w:rFonts w:ascii="仿宋_GB2312" w:hint="eastAsia"/>
          <w:color w:val="000000"/>
          <w:sz w:val="32"/>
          <w:szCs w:val="32"/>
        </w:rPr>
      </w:pPr>
      <w:r>
        <w:rPr>
          <w:rFonts w:ascii="楷体" w:eastAsia="楷体" w:hAnsi="楷体" w:hint="eastAsia"/>
          <w:color w:val="000000"/>
          <w:sz w:val="32"/>
          <w:szCs w:val="32"/>
        </w:rPr>
        <w:t>第十五条</w:t>
      </w:r>
      <w:r>
        <w:rPr>
          <w:rFonts w:ascii="仿宋_GB2312" w:hint="eastAsia"/>
          <w:color w:val="000000"/>
          <w:sz w:val="32"/>
          <w:szCs w:val="32"/>
        </w:rPr>
        <w:t xml:space="preserve">  学科组初评审阶段。由部分厦门本地专家和部分省内知名专家组成初评专家组通过网络评审。评委在个人审读基础上，按量化评分表要求评出分数，写出书面评语。评委办根据初评得分高低，分别按基础理论研究类、应用对策咨询类申报量30%、50%比例确定初选入围项目。其中入选国家哲学社会科学成果文库、在《中国社会科学》、《求是》、《人民日报理论版》、《光明日报理论版》等发表的成果，应用对策咨询报告经中央国家机关部委副部长级以上领导、省委省政府副职以上领导、市委市政府主要领导肯定性批示的成果，直接进入复评，不占学科评审组复评名额。</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sz w:val="32"/>
          <w:szCs w:val="32"/>
        </w:rPr>
      </w:pPr>
      <w:r>
        <w:rPr>
          <w:rFonts w:ascii="楷体" w:eastAsia="楷体" w:hAnsi="楷体" w:hint="eastAsia"/>
          <w:color w:val="000000"/>
          <w:kern w:val="2"/>
          <w:sz w:val="32"/>
          <w:szCs w:val="32"/>
        </w:rPr>
        <w:t>第十六条</w:t>
      </w:r>
      <w:r>
        <w:rPr>
          <w:rFonts w:ascii="仿宋_GB2312" w:eastAsia="仿宋_GB2312" w:hint="eastAsia"/>
          <w:color w:val="000000"/>
          <w:kern w:val="2"/>
          <w:sz w:val="32"/>
          <w:szCs w:val="32"/>
        </w:rPr>
        <w:t xml:space="preserve"> 学科组</w:t>
      </w:r>
      <w:r>
        <w:rPr>
          <w:rFonts w:ascii="仿宋_GB2312" w:eastAsia="仿宋_GB2312" w:hint="eastAsia"/>
          <w:color w:val="000000"/>
          <w:sz w:val="32"/>
          <w:szCs w:val="32"/>
        </w:rPr>
        <w:t>复评</w:t>
      </w:r>
      <w:r>
        <w:rPr>
          <w:rFonts w:ascii="仿宋_GB2312" w:eastAsia="仿宋_GB2312" w:hint="eastAsia"/>
          <w:color w:val="000000"/>
          <w:kern w:val="2"/>
          <w:sz w:val="32"/>
          <w:szCs w:val="32"/>
        </w:rPr>
        <w:t>评审阶段。</w:t>
      </w:r>
      <w:r>
        <w:rPr>
          <w:rFonts w:ascii="仿宋_GB2312" w:eastAsia="仿宋_GB2312" w:hint="eastAsia"/>
          <w:color w:val="000000"/>
          <w:sz w:val="32"/>
          <w:szCs w:val="32"/>
        </w:rPr>
        <w:t>在初评基础上，由部分厦门本地专家和部分省内知名专家组成复评组，以集中评审方式对入围项目进行评审打分。成果按初评分与复评分相加确定最终得分，直接进入复评的计最终分值。以最终得分排名按比例确定一等奖、二等奖和三等奖推荐项目</w:t>
      </w:r>
      <w:r>
        <w:rPr>
          <w:rFonts w:ascii="微软雅黑" w:eastAsia="微软雅黑" w:hAnsi="微软雅黑" w:hint="eastAsia"/>
          <w:color w:val="333333"/>
          <w:sz w:val="32"/>
          <w:szCs w:val="32"/>
          <w:shd w:val="clear" w:color="auto" w:fill="FFFFFF"/>
        </w:rPr>
        <w:t>（</w:t>
      </w:r>
      <w:r>
        <w:rPr>
          <w:rFonts w:ascii="仿宋_GB2312" w:eastAsia="仿宋_GB2312" w:hint="eastAsia"/>
          <w:color w:val="000000"/>
          <w:sz w:val="32"/>
          <w:szCs w:val="32"/>
        </w:rPr>
        <w:t>入围最后一名成果出现同分时，同分成果一同进入）。</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楷体" w:eastAsia="楷体" w:hAnsi="楷体" w:hint="eastAsia"/>
          <w:color w:val="000000"/>
          <w:kern w:val="2"/>
          <w:sz w:val="32"/>
          <w:szCs w:val="32"/>
        </w:rPr>
        <w:t>第十七条</w:t>
      </w:r>
      <w:r>
        <w:rPr>
          <w:rFonts w:ascii="仿宋_GB2312" w:eastAsia="仿宋_GB2312" w:hint="eastAsia"/>
          <w:color w:val="000000"/>
          <w:kern w:val="2"/>
          <w:sz w:val="32"/>
          <w:szCs w:val="32"/>
        </w:rPr>
        <w:t xml:space="preserve">  </w:t>
      </w:r>
      <w:r>
        <w:rPr>
          <w:rFonts w:ascii="仿宋_GB2312" w:eastAsia="仿宋_GB2312" w:hint="eastAsia"/>
          <w:color w:val="000000"/>
          <w:sz w:val="32"/>
          <w:szCs w:val="32"/>
        </w:rPr>
        <w:t>意识形态审读阶段。市评委办组织市内专家对拟表扬候选成果进行意识形态审读把关，形成进入评委会评审拟表扬候选成果名单。</w:t>
      </w:r>
      <w:r>
        <w:rPr>
          <w:rFonts w:ascii="仿宋_GB2312" w:eastAsia="仿宋_GB2312" w:hint="eastAsia"/>
          <w:color w:val="000000"/>
          <w:kern w:val="2"/>
          <w:sz w:val="32"/>
          <w:szCs w:val="32"/>
        </w:rPr>
        <w:t xml:space="preserve"> </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楷体" w:eastAsia="楷体" w:hAnsi="楷体" w:hint="eastAsia"/>
          <w:color w:val="000000"/>
          <w:kern w:val="2"/>
          <w:sz w:val="32"/>
          <w:szCs w:val="32"/>
        </w:rPr>
        <w:lastRenderedPageBreak/>
        <w:t>第十八条</w:t>
      </w:r>
      <w:r>
        <w:rPr>
          <w:rFonts w:ascii="仿宋_GB2312" w:eastAsia="仿宋_GB2312" w:hint="eastAsia"/>
          <w:color w:val="000000"/>
          <w:kern w:val="2"/>
          <w:sz w:val="32"/>
          <w:szCs w:val="32"/>
        </w:rPr>
        <w:t xml:space="preserve">  市评委会决定阶段。市评委会召开全体会议研究决定</w:t>
      </w:r>
      <w:r>
        <w:rPr>
          <w:rFonts w:ascii="仿宋_GB2312" w:eastAsia="仿宋_GB2312" w:hint="eastAsia"/>
          <w:color w:val="000000"/>
          <w:sz w:val="32"/>
          <w:szCs w:val="32"/>
        </w:rPr>
        <w:t>拟表扬成果名单</w:t>
      </w:r>
      <w:r>
        <w:rPr>
          <w:rFonts w:ascii="仿宋_GB2312" w:eastAsia="仿宋_GB2312" w:hint="eastAsia"/>
          <w:color w:val="000000"/>
          <w:kern w:val="2"/>
          <w:sz w:val="32"/>
          <w:szCs w:val="32"/>
        </w:rPr>
        <w:t>。</w:t>
      </w:r>
    </w:p>
    <w:p w:rsidR="00E5035F" w:rsidRDefault="00E5035F" w:rsidP="00E5035F">
      <w:pPr>
        <w:pStyle w:val="a9"/>
        <w:widowControl/>
        <w:autoSpaceDE w:val="0"/>
        <w:spacing w:before="0" w:beforeAutospacing="0" w:after="0" w:afterAutospacing="0" w:line="560" w:lineRule="exact"/>
        <w:jc w:val="both"/>
        <w:rPr>
          <w:rFonts w:ascii="仿宋_GB2312" w:eastAsia="仿宋_GB2312" w:hint="eastAsia"/>
          <w:color w:val="000000"/>
          <w:kern w:val="2"/>
          <w:sz w:val="32"/>
          <w:szCs w:val="32"/>
        </w:rPr>
      </w:pPr>
      <w:r>
        <w:rPr>
          <w:rFonts w:ascii="仿宋_GB2312" w:eastAsia="仿宋_GB2312" w:hint="eastAsia"/>
          <w:color w:val="000000"/>
          <w:kern w:val="2"/>
          <w:sz w:val="32"/>
          <w:szCs w:val="32"/>
        </w:rPr>
        <w:t xml:space="preserve">  </w:t>
      </w:r>
      <w:r>
        <w:rPr>
          <w:rFonts w:ascii="楷体" w:eastAsia="楷体" w:hAnsi="楷体" w:hint="eastAsia"/>
          <w:color w:val="000000"/>
          <w:kern w:val="2"/>
          <w:sz w:val="32"/>
          <w:szCs w:val="32"/>
        </w:rPr>
        <w:t xml:space="preserve"> 第十九条</w:t>
      </w:r>
      <w:r>
        <w:rPr>
          <w:rFonts w:ascii="仿宋_GB2312" w:eastAsia="仿宋_GB2312" w:hint="eastAsia"/>
          <w:color w:val="000000"/>
          <w:kern w:val="2"/>
          <w:sz w:val="32"/>
          <w:szCs w:val="32"/>
        </w:rPr>
        <w:t xml:space="preserve">  市评委会决定的</w:t>
      </w:r>
      <w:r>
        <w:rPr>
          <w:rFonts w:ascii="仿宋_GB2312" w:eastAsia="仿宋_GB2312" w:hint="eastAsia"/>
          <w:color w:val="000000"/>
          <w:sz w:val="32"/>
          <w:szCs w:val="32"/>
        </w:rPr>
        <w:t>表扬成果</w:t>
      </w:r>
      <w:r>
        <w:rPr>
          <w:rFonts w:ascii="仿宋_GB2312" w:eastAsia="仿宋_GB2312" w:hint="eastAsia"/>
          <w:color w:val="000000"/>
          <w:kern w:val="2"/>
          <w:sz w:val="32"/>
          <w:szCs w:val="32"/>
        </w:rPr>
        <w:t>名单，经公示和异议处理后，报市人民政府批准公布。</w:t>
      </w:r>
      <w:r>
        <w:rPr>
          <w:rStyle w:val="15"/>
          <w:rFonts w:ascii="微软雅黑" w:eastAsia="微软雅黑" w:hAnsi="微软雅黑" w:hint="eastAsia"/>
          <w:color w:val="333333"/>
          <w:sz w:val="32"/>
          <w:szCs w:val="32"/>
          <w:shd w:val="clear" w:color="auto" w:fill="FFFFFF"/>
        </w:rPr>
        <w:t xml:space="preserve"> </w:t>
      </w:r>
    </w:p>
    <w:p w:rsidR="00E5035F" w:rsidRDefault="00E5035F" w:rsidP="00E5035F">
      <w:pPr>
        <w:pStyle w:val="a9"/>
        <w:widowControl/>
        <w:autoSpaceDE w:val="0"/>
        <w:spacing w:before="0" w:beforeAutospacing="0" w:after="0" w:afterAutospacing="0" w:line="560" w:lineRule="exact"/>
        <w:jc w:val="center"/>
        <w:rPr>
          <w:rFonts w:hint="eastAsia"/>
          <w:sz w:val="32"/>
          <w:szCs w:val="32"/>
        </w:rPr>
      </w:pPr>
      <w:r>
        <w:rPr>
          <w:rFonts w:ascii="黑体" w:eastAsia="黑体" w:hAnsi="黑体" w:hint="eastAsia"/>
          <w:bCs/>
          <w:color w:val="000000"/>
          <w:kern w:val="2"/>
          <w:sz w:val="32"/>
          <w:szCs w:val="32"/>
        </w:rPr>
        <w:t>第七章  异议处理</w:t>
      </w:r>
    </w:p>
    <w:p w:rsidR="00E5035F" w:rsidRDefault="00E5035F" w:rsidP="00E5035F">
      <w:pPr>
        <w:pStyle w:val="a9"/>
        <w:autoSpaceDE w:val="0"/>
        <w:spacing w:before="0" w:beforeAutospacing="0" w:after="0" w:afterAutospacing="0" w:line="560" w:lineRule="exact"/>
        <w:ind w:firstLineChars="200" w:firstLine="640"/>
        <w:jc w:val="both"/>
        <w:rPr>
          <w:rFonts w:ascii="仿宋_GB2312" w:eastAsia="仿宋_GB2312"/>
          <w:color w:val="000000"/>
          <w:kern w:val="2"/>
          <w:sz w:val="32"/>
          <w:szCs w:val="32"/>
        </w:rPr>
      </w:pPr>
      <w:r>
        <w:rPr>
          <w:rFonts w:ascii="楷体" w:eastAsia="楷体" w:hAnsi="楷体" w:hint="eastAsia"/>
          <w:color w:val="000000"/>
          <w:kern w:val="2"/>
          <w:sz w:val="32"/>
          <w:szCs w:val="32"/>
        </w:rPr>
        <w:t>第二十条</w:t>
      </w:r>
      <w:r>
        <w:rPr>
          <w:rFonts w:ascii="仿宋_GB2312" w:eastAsia="仿宋_GB2312" w:hint="eastAsia"/>
          <w:color w:val="000000"/>
          <w:kern w:val="2"/>
          <w:sz w:val="32"/>
          <w:szCs w:val="32"/>
        </w:rPr>
        <w:t xml:space="preserve">  申报成果由申报单位在官方网站或其他常用平台进行公示，公示期为5个日历天。市评委会通过的获奖成果由市评委办在“厦门市社会科学界联合会政府官方网站”进行公示，获奖成果公示期为15个日历天。公示期间，任何单位或个人均可以书面形式对存在学术不端、弄虚作假等问题向市评委办提出异议。</w:t>
      </w:r>
    </w:p>
    <w:p w:rsidR="00E5035F" w:rsidRDefault="00E5035F" w:rsidP="00E5035F">
      <w:pPr>
        <w:pStyle w:val="a9"/>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仿宋_GB2312" w:eastAsia="仿宋_GB2312" w:hint="eastAsia"/>
          <w:color w:val="000000"/>
          <w:kern w:val="2"/>
          <w:sz w:val="32"/>
          <w:szCs w:val="32"/>
        </w:rPr>
        <w:t>提出异议需符合以下要求：</w:t>
      </w:r>
    </w:p>
    <w:p w:rsidR="00E5035F" w:rsidRDefault="00E5035F" w:rsidP="00E5035F">
      <w:pPr>
        <w:pStyle w:val="a9"/>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仿宋_GB2312" w:eastAsia="仿宋_GB2312" w:hint="eastAsia"/>
          <w:color w:val="000000"/>
          <w:kern w:val="2"/>
          <w:sz w:val="32"/>
          <w:szCs w:val="32"/>
        </w:rPr>
        <w:t>1.以实名方式提出。单位提出的异议，须在异议材料上加盖本单位公章，并写明联系人姓名和联系方式；个人提出的异议，须提供本人真实姓名和联系方式。</w:t>
      </w:r>
    </w:p>
    <w:p w:rsidR="00E5035F" w:rsidRDefault="00E5035F" w:rsidP="00E5035F">
      <w:pPr>
        <w:pStyle w:val="a9"/>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仿宋_GB2312" w:eastAsia="仿宋_GB2312" w:hint="eastAsia"/>
          <w:color w:val="000000"/>
          <w:kern w:val="2"/>
          <w:sz w:val="32"/>
          <w:szCs w:val="32"/>
        </w:rPr>
        <w:t>2.提供翔实可资调查取证的材料。</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仿宋_GB2312" w:eastAsia="仿宋_GB2312" w:hint="eastAsia"/>
          <w:color w:val="000000"/>
          <w:kern w:val="2"/>
          <w:sz w:val="32"/>
          <w:szCs w:val="32"/>
        </w:rPr>
        <w:t>以下异议不予受理：</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仿宋_GB2312" w:eastAsia="仿宋_GB2312" w:hint="eastAsia"/>
          <w:color w:val="000000"/>
          <w:kern w:val="2"/>
          <w:sz w:val="32"/>
          <w:szCs w:val="32"/>
        </w:rPr>
        <w:t>1.非实名提出的异议；</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仿宋_GB2312" w:eastAsia="仿宋_GB2312" w:hint="eastAsia"/>
          <w:color w:val="000000"/>
          <w:kern w:val="2"/>
          <w:sz w:val="32"/>
          <w:szCs w:val="32"/>
        </w:rPr>
        <w:t>2.对申报成果未进入参评的；</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仿宋_GB2312" w:eastAsia="仿宋_GB2312" w:hint="eastAsia"/>
          <w:color w:val="000000"/>
          <w:kern w:val="2"/>
          <w:sz w:val="32"/>
          <w:szCs w:val="32"/>
        </w:rPr>
        <w:t>3.对申报成果未获奖的异议；</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仿宋_GB2312" w:eastAsia="仿宋_GB2312" w:hint="eastAsia"/>
          <w:color w:val="000000"/>
          <w:kern w:val="2"/>
          <w:sz w:val="32"/>
          <w:szCs w:val="32"/>
        </w:rPr>
        <w:t>4.对奖励成果等级的异议；</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仿宋_GB2312" w:eastAsia="仿宋_GB2312" w:hint="eastAsia"/>
          <w:color w:val="000000"/>
          <w:kern w:val="2"/>
          <w:sz w:val="32"/>
          <w:szCs w:val="32"/>
        </w:rPr>
        <w:t>5.未提交相关证明材料的异议；</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仿宋_GB2312" w:eastAsia="仿宋_GB2312" w:hint="eastAsia"/>
          <w:color w:val="000000"/>
          <w:kern w:val="2"/>
          <w:sz w:val="32"/>
          <w:szCs w:val="32"/>
        </w:rPr>
        <w:t>6.不属于学术不端、弄虚作假行为的异议。</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楷体" w:eastAsia="楷体" w:hAnsi="楷体" w:hint="eastAsia"/>
          <w:color w:val="000000"/>
          <w:kern w:val="2"/>
          <w:sz w:val="32"/>
          <w:szCs w:val="32"/>
        </w:rPr>
        <w:lastRenderedPageBreak/>
        <w:t>第二十一条</w:t>
      </w:r>
      <w:r>
        <w:rPr>
          <w:rFonts w:ascii="仿宋_GB2312" w:eastAsia="仿宋_GB2312" w:hint="eastAsia"/>
          <w:color w:val="000000"/>
          <w:kern w:val="2"/>
          <w:sz w:val="32"/>
          <w:szCs w:val="32"/>
        </w:rPr>
        <w:t xml:space="preserve">  市评委办对受理的异议材料进行调查核实，并将调查情况和处理意见以书面形式提交市评委会裁决。对异议不成立的，告知异议提出单位或个人。市评委办对提出异议的单位和个人给予保密。</w:t>
      </w:r>
    </w:p>
    <w:p w:rsidR="00E5035F" w:rsidRDefault="00E5035F" w:rsidP="00E5035F">
      <w:pPr>
        <w:pStyle w:val="a7"/>
        <w:autoSpaceDE w:val="0"/>
        <w:spacing w:line="560" w:lineRule="exact"/>
        <w:ind w:firstLineChars="0" w:firstLine="0"/>
        <w:jc w:val="center"/>
        <w:rPr>
          <w:rFonts w:hint="eastAsia"/>
          <w:sz w:val="32"/>
          <w:szCs w:val="32"/>
        </w:rPr>
      </w:pPr>
      <w:r>
        <w:rPr>
          <w:rFonts w:ascii="黑体" w:eastAsia="黑体" w:hAnsi="黑体" w:hint="eastAsia"/>
          <w:bCs/>
          <w:color w:val="000000"/>
          <w:sz w:val="32"/>
          <w:szCs w:val="32"/>
        </w:rPr>
        <w:t>第八章 评审纪律与监督</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color w:val="000000"/>
          <w:kern w:val="2"/>
          <w:sz w:val="32"/>
          <w:szCs w:val="32"/>
        </w:rPr>
      </w:pPr>
      <w:r>
        <w:rPr>
          <w:rFonts w:ascii="楷体" w:eastAsia="楷体" w:hAnsi="楷体" w:hint="eastAsia"/>
          <w:color w:val="000000"/>
          <w:kern w:val="2"/>
          <w:sz w:val="32"/>
          <w:szCs w:val="32"/>
        </w:rPr>
        <w:t>第二十二条</w:t>
      </w:r>
      <w:r>
        <w:rPr>
          <w:rFonts w:ascii="仿宋_GB2312" w:eastAsia="仿宋_GB2312" w:hint="eastAsia"/>
          <w:color w:val="000000"/>
          <w:kern w:val="2"/>
          <w:sz w:val="32"/>
          <w:szCs w:val="32"/>
        </w:rPr>
        <w:t xml:space="preserve">  评审专家应坚持评审标准，民主评议，以质取优，科学公正，不徇私情，严禁作弊，确保获奖成果的质量。根据回避原则，凡有成果参评的作者以及其直系亲属，或有直接师生关系者作品参评的，不得担任评审专家。</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楷体" w:eastAsia="楷体" w:hAnsi="楷体" w:hint="eastAsia"/>
          <w:color w:val="000000"/>
          <w:kern w:val="2"/>
          <w:sz w:val="32"/>
          <w:szCs w:val="32"/>
        </w:rPr>
        <w:t>第二十三条</w:t>
      </w:r>
      <w:r>
        <w:rPr>
          <w:rFonts w:ascii="仿宋_GB2312" w:eastAsia="仿宋_GB2312" w:hint="eastAsia"/>
          <w:color w:val="000000"/>
          <w:kern w:val="2"/>
          <w:sz w:val="32"/>
          <w:szCs w:val="32"/>
        </w:rPr>
        <w:t xml:space="preserve">  评审专家及评审工作人员要签订《保密和回避承诺书》，严格遵守纪律，自觉按章办事。利用评审之机或职务之便徇私舞弊或泄密的，将由市评委办或市纪委监委驻市委宣传部纪检监察组进行严肃查处，必要时，将有关问题线索或查处情况向其所在单位或主管部门移送或通报。</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楷体" w:eastAsia="楷体" w:hAnsi="楷体" w:hint="eastAsia"/>
          <w:color w:val="000000"/>
          <w:kern w:val="2"/>
          <w:sz w:val="32"/>
          <w:szCs w:val="32"/>
        </w:rPr>
        <w:t>第二十四条</w:t>
      </w:r>
      <w:r>
        <w:rPr>
          <w:rFonts w:ascii="仿宋_GB2312" w:eastAsia="仿宋_GB2312" w:hint="eastAsia"/>
          <w:color w:val="000000"/>
          <w:kern w:val="2"/>
          <w:sz w:val="32"/>
          <w:szCs w:val="32"/>
        </w:rPr>
        <w:t xml:space="preserve">  严格评审工作纪律，对申报人或申报人委托他人以及申报单位跑票要奖的，实行一票否决，直接取消参评资格。评委接到申报人或申报人委托人以及申报单位要求对参评成果给予照顾的，评委可以直接给予零分，并注明原因和请托时间、请托人姓名。市评委办对评审意见给予保密。</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楷体" w:eastAsia="楷体" w:hAnsi="楷体" w:hint="eastAsia"/>
          <w:color w:val="000000"/>
          <w:kern w:val="2"/>
          <w:sz w:val="32"/>
          <w:szCs w:val="32"/>
        </w:rPr>
        <w:t>第二十五条</w:t>
      </w:r>
      <w:r>
        <w:rPr>
          <w:rFonts w:ascii="仿宋_GB2312" w:eastAsia="仿宋_GB2312" w:hint="eastAsia"/>
          <w:color w:val="000000"/>
          <w:kern w:val="2"/>
          <w:sz w:val="32"/>
          <w:szCs w:val="32"/>
        </w:rPr>
        <w:t xml:space="preserve">  参评成果如有学术不端、弄虚作假或抄袭剽窃他人成果等行为，经查实，取消其参评资格；已获奖的，经市人民政府批准后予以撤销，并追回奖金和奖励证书。有</w:t>
      </w:r>
      <w:r>
        <w:rPr>
          <w:rFonts w:ascii="仿宋_GB2312" w:eastAsia="仿宋_GB2312" w:hint="eastAsia"/>
          <w:color w:val="000000"/>
          <w:kern w:val="2"/>
          <w:sz w:val="32"/>
          <w:szCs w:val="32"/>
        </w:rPr>
        <w:lastRenderedPageBreak/>
        <w:t>关主管部门应视其情节轻重予以批评教育或党政纪处分，构成侵权行为的，依法追究法律责任。</w:t>
      </w:r>
    </w:p>
    <w:p w:rsidR="00E5035F" w:rsidRDefault="00E5035F" w:rsidP="00E5035F">
      <w:pPr>
        <w:pStyle w:val="a9"/>
        <w:widowControl/>
        <w:autoSpaceDE w:val="0"/>
        <w:spacing w:before="0" w:beforeAutospacing="0" w:after="0" w:afterAutospacing="0" w:line="560" w:lineRule="exact"/>
        <w:ind w:firstLineChars="200" w:firstLine="640"/>
        <w:jc w:val="both"/>
        <w:rPr>
          <w:rFonts w:ascii="仿宋_GB2312" w:eastAsia="仿宋_GB2312" w:hint="eastAsia"/>
          <w:color w:val="000000"/>
          <w:kern w:val="2"/>
          <w:sz w:val="32"/>
          <w:szCs w:val="32"/>
        </w:rPr>
      </w:pPr>
      <w:r>
        <w:rPr>
          <w:rFonts w:ascii="楷体" w:eastAsia="楷体" w:hAnsi="楷体" w:hint="eastAsia"/>
          <w:color w:val="000000"/>
          <w:kern w:val="2"/>
          <w:sz w:val="32"/>
          <w:szCs w:val="32"/>
        </w:rPr>
        <w:t>第二十六条</w:t>
      </w:r>
      <w:r>
        <w:rPr>
          <w:rFonts w:ascii="仿宋_GB2312" w:eastAsia="仿宋_GB2312" w:hint="eastAsia"/>
          <w:color w:val="000000"/>
          <w:kern w:val="2"/>
          <w:sz w:val="32"/>
          <w:szCs w:val="32"/>
        </w:rPr>
        <w:t xml:space="preserve">  对评审工作中的违规违纪人员，列入“黑名单”，6年内不得参与市社会科学优秀成果申报评审。</w:t>
      </w:r>
    </w:p>
    <w:p w:rsidR="00E5035F" w:rsidRDefault="00E5035F" w:rsidP="00E5035F">
      <w:pPr>
        <w:pStyle w:val="a7"/>
        <w:autoSpaceDE w:val="0"/>
        <w:spacing w:line="560" w:lineRule="exact"/>
        <w:ind w:firstLine="672"/>
        <w:rPr>
          <w:rFonts w:ascii="仿宋_GB2312" w:hint="eastAsia"/>
          <w:color w:val="000000"/>
          <w:sz w:val="32"/>
          <w:szCs w:val="32"/>
        </w:rPr>
      </w:pPr>
      <w:r>
        <w:rPr>
          <w:rFonts w:ascii="楷体" w:eastAsia="楷体" w:hAnsi="楷体" w:hint="eastAsia"/>
          <w:color w:val="000000"/>
          <w:sz w:val="32"/>
          <w:szCs w:val="32"/>
        </w:rPr>
        <w:t>第二十七条</w:t>
      </w:r>
      <w:r>
        <w:rPr>
          <w:rFonts w:ascii="仿宋_GB2312" w:hint="eastAsia"/>
          <w:color w:val="000000"/>
          <w:sz w:val="32"/>
          <w:szCs w:val="32"/>
        </w:rPr>
        <w:t xml:space="preserve">  市纪委监委驻市委宣传部纪检监察组对本届评审工作实行全程监督。    </w:t>
      </w:r>
      <w:r>
        <w:rPr>
          <w:rFonts w:ascii="黑体" w:eastAsia="黑体" w:hAnsi="黑体" w:hint="eastAsia"/>
          <w:bCs/>
          <w:color w:val="000000"/>
          <w:sz w:val="32"/>
          <w:szCs w:val="32"/>
        </w:rPr>
        <w:t xml:space="preserve"> </w:t>
      </w:r>
    </w:p>
    <w:p w:rsidR="00E5035F" w:rsidRDefault="00E5035F" w:rsidP="00E5035F">
      <w:pPr>
        <w:pStyle w:val="a7"/>
        <w:autoSpaceDE w:val="0"/>
        <w:spacing w:line="560" w:lineRule="exact"/>
        <w:ind w:firstLineChars="0" w:firstLine="0"/>
        <w:jc w:val="center"/>
        <w:rPr>
          <w:rFonts w:ascii="黑体" w:eastAsia="黑体" w:hAnsi="黑体" w:hint="eastAsia"/>
          <w:bCs/>
          <w:color w:val="000000"/>
          <w:sz w:val="32"/>
          <w:szCs w:val="32"/>
        </w:rPr>
      </w:pPr>
      <w:r>
        <w:rPr>
          <w:rFonts w:ascii="黑体" w:eastAsia="黑体" w:hAnsi="黑体" w:hint="eastAsia"/>
          <w:bCs/>
          <w:color w:val="000000"/>
          <w:sz w:val="32"/>
          <w:szCs w:val="32"/>
        </w:rPr>
        <w:t>第九章   其他</w:t>
      </w:r>
    </w:p>
    <w:p w:rsidR="00E5035F" w:rsidRDefault="00E5035F" w:rsidP="00E5035F">
      <w:pPr>
        <w:autoSpaceDE w:val="0"/>
        <w:spacing w:line="560" w:lineRule="exact"/>
        <w:ind w:firstLineChars="200" w:firstLine="640"/>
        <w:rPr>
          <w:rFonts w:ascii="仿宋_GB2312" w:eastAsia="仿宋_GB2312" w:hint="eastAsia"/>
          <w:color w:val="000000"/>
          <w:sz w:val="32"/>
          <w:szCs w:val="32"/>
        </w:rPr>
      </w:pPr>
      <w:r>
        <w:rPr>
          <w:rFonts w:ascii="楷体" w:eastAsia="楷体" w:hAnsi="楷体" w:hint="eastAsia"/>
          <w:color w:val="000000"/>
          <w:sz w:val="32"/>
          <w:szCs w:val="32"/>
        </w:rPr>
        <w:t>第二十八条</w:t>
      </w:r>
      <w:r>
        <w:rPr>
          <w:rFonts w:ascii="仿宋_GB2312" w:eastAsia="仿宋_GB2312" w:hint="eastAsia"/>
          <w:color w:val="000000"/>
          <w:sz w:val="32"/>
          <w:szCs w:val="32"/>
        </w:rPr>
        <w:t xml:space="preserve">  本办法经市人民政府同意后施行，具体由市评委办负责解释。</w:t>
      </w:r>
    </w:p>
    <w:p w:rsidR="00E5035F" w:rsidRDefault="00E5035F" w:rsidP="00E5035F">
      <w:pPr>
        <w:autoSpaceDE w:val="0"/>
        <w:spacing w:line="560" w:lineRule="exact"/>
        <w:rPr>
          <w:rFonts w:ascii="仿宋_GB2312" w:eastAsia="仿宋_GB2312" w:hint="eastAsia"/>
          <w:color w:val="000000"/>
          <w:sz w:val="32"/>
          <w:szCs w:val="32"/>
        </w:rPr>
      </w:pPr>
    </w:p>
    <w:p w:rsidR="00503BEF" w:rsidRPr="00E5035F" w:rsidRDefault="00503BEF">
      <w:bookmarkStart w:id="0" w:name="_GoBack"/>
      <w:bookmarkEnd w:id="0"/>
    </w:p>
    <w:sectPr w:rsidR="00503BEF" w:rsidRPr="00E503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0CC9" w:rsidRDefault="00950CC9" w:rsidP="00E5035F">
      <w:r>
        <w:separator/>
      </w:r>
    </w:p>
  </w:endnote>
  <w:endnote w:type="continuationSeparator" w:id="0">
    <w:p w:rsidR="00950CC9" w:rsidRDefault="00950CC9" w:rsidP="00E50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184F6CFA" w:usb2="00000012"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0CC9" w:rsidRDefault="00950CC9" w:rsidP="00E5035F">
      <w:r>
        <w:separator/>
      </w:r>
    </w:p>
  </w:footnote>
  <w:footnote w:type="continuationSeparator" w:id="0">
    <w:p w:rsidR="00950CC9" w:rsidRDefault="00950CC9" w:rsidP="00E503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0B8"/>
    <w:rsid w:val="00503BEF"/>
    <w:rsid w:val="00950CC9"/>
    <w:rsid w:val="00DA60B8"/>
    <w:rsid w:val="00E50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4347EB9-6C42-4FF9-8E0E-2EE6A7471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35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035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5035F"/>
    <w:rPr>
      <w:sz w:val="18"/>
      <w:szCs w:val="18"/>
    </w:rPr>
  </w:style>
  <w:style w:type="paragraph" w:styleId="a5">
    <w:name w:val="footer"/>
    <w:basedOn w:val="a"/>
    <w:link w:val="a6"/>
    <w:uiPriority w:val="99"/>
    <w:unhideWhenUsed/>
    <w:rsid w:val="00E5035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5035F"/>
    <w:rPr>
      <w:sz w:val="18"/>
      <w:szCs w:val="18"/>
    </w:rPr>
  </w:style>
  <w:style w:type="character" w:customStyle="1" w:styleId="15">
    <w:name w:val="15"/>
    <w:basedOn w:val="a0"/>
    <w:qFormat/>
    <w:rsid w:val="00E5035F"/>
    <w:rPr>
      <w:rFonts w:ascii="Calibri" w:eastAsia="宋体" w:hAnsi="Calibri" w:cs="Times New Roman" w:hint="default"/>
      <w:b/>
    </w:rPr>
  </w:style>
  <w:style w:type="paragraph" w:styleId="a7">
    <w:name w:val="Body Text Indent"/>
    <w:basedOn w:val="a"/>
    <w:link w:val="a8"/>
    <w:uiPriority w:val="99"/>
    <w:unhideWhenUsed/>
    <w:qFormat/>
    <w:rsid w:val="00E5035F"/>
    <w:pPr>
      <w:ind w:firstLineChars="210" w:firstLine="630"/>
    </w:pPr>
    <w:rPr>
      <w:rFonts w:eastAsia="仿宋_GB2312"/>
      <w:sz w:val="30"/>
    </w:rPr>
  </w:style>
  <w:style w:type="character" w:customStyle="1" w:styleId="a8">
    <w:name w:val="正文文本缩进 字符"/>
    <w:basedOn w:val="a0"/>
    <w:link w:val="a7"/>
    <w:uiPriority w:val="99"/>
    <w:rsid w:val="00E5035F"/>
    <w:rPr>
      <w:rFonts w:ascii="Times New Roman" w:eastAsia="仿宋_GB2312" w:hAnsi="Times New Roman" w:cs="Times New Roman"/>
      <w:sz w:val="30"/>
      <w:szCs w:val="24"/>
    </w:rPr>
  </w:style>
  <w:style w:type="paragraph" w:styleId="a9">
    <w:name w:val="Normal (Web)"/>
    <w:basedOn w:val="a"/>
    <w:uiPriority w:val="99"/>
    <w:unhideWhenUsed/>
    <w:rsid w:val="00E5035F"/>
    <w:pPr>
      <w:spacing w:before="100" w:beforeAutospacing="1" w:after="100" w:afterAutospacing="1"/>
      <w:jc w:val="left"/>
    </w:pPr>
    <w:rPr>
      <w:kern w:val="0"/>
      <w:sz w:val="24"/>
    </w:rPr>
  </w:style>
  <w:style w:type="paragraph" w:customStyle="1" w:styleId="CharCharCharChar">
    <w:name w:val="Char Char Char Char"/>
    <w:basedOn w:val="a"/>
    <w:qFormat/>
    <w:rsid w:val="00E50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563</Words>
  <Characters>3213</Characters>
  <Application>Microsoft Office Word</Application>
  <DocSecurity>0</DocSecurity>
  <Lines>26</Lines>
  <Paragraphs>7</Paragraphs>
  <ScaleCrop>false</ScaleCrop>
  <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宋美霖</dc:creator>
  <cp:keywords/>
  <dc:description/>
  <cp:lastModifiedBy>宋美霖</cp:lastModifiedBy>
  <cp:revision>2</cp:revision>
  <dcterms:created xsi:type="dcterms:W3CDTF">2022-06-22T00:55:00Z</dcterms:created>
  <dcterms:modified xsi:type="dcterms:W3CDTF">2022-06-22T00:55:00Z</dcterms:modified>
</cp:coreProperties>
</file>